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87" w:rsidRPr="001D2EF5" w:rsidRDefault="00D73ED5" w:rsidP="00BD0887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4538445</wp:posOffset>
            </wp:positionH>
            <wp:positionV relativeFrom="paragraph">
              <wp:posOffset>-227330</wp:posOffset>
            </wp:positionV>
            <wp:extent cx="986790" cy="445135"/>
            <wp:effectExtent l="0" t="0" r="3810" b="0"/>
            <wp:wrapNone/>
            <wp:docPr id="2" name="Рисунок 2" descr="D:\YandexDisk\Скриншоты\2018-01-26_13-21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YandexDisk\Скриншоты\2018-01-26_13-21-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887" w:rsidRPr="001D2EF5">
        <w:rPr>
          <w:b/>
          <w:sz w:val="28"/>
        </w:rPr>
        <w:t>Инструкция по эксплуатации</w:t>
      </w:r>
    </w:p>
    <w:p w:rsidR="00BD0887" w:rsidRPr="009B42CE" w:rsidRDefault="00BD0887" w:rsidP="009B42CE">
      <w:pPr>
        <w:spacing w:before="60" w:after="60"/>
        <w:jc w:val="both"/>
        <w:rPr>
          <w:b/>
          <w:sz w:val="30"/>
          <w:szCs w:val="30"/>
        </w:rPr>
      </w:pPr>
      <w:r w:rsidRPr="009B42CE">
        <w:rPr>
          <w:b/>
          <w:sz w:val="30"/>
          <w:szCs w:val="30"/>
        </w:rPr>
        <w:t xml:space="preserve">Абатмент SKY uni.fit «СКАЙ </w:t>
      </w:r>
      <w:r w:rsidR="001D2EF5" w:rsidRPr="009B42CE">
        <w:rPr>
          <w:b/>
          <w:sz w:val="30"/>
          <w:szCs w:val="30"/>
        </w:rPr>
        <w:t>уни.фит</w:t>
      </w:r>
      <w:r w:rsidRPr="009B42CE">
        <w:rPr>
          <w:b/>
          <w:sz w:val="30"/>
          <w:szCs w:val="30"/>
        </w:rPr>
        <w:t>»</w:t>
      </w:r>
    </w:p>
    <w:p w:rsidR="00BD0887" w:rsidRPr="00DC5A03" w:rsidRDefault="00BD0887" w:rsidP="00DC5A03">
      <w:pPr>
        <w:spacing w:after="60"/>
        <w:jc w:val="both"/>
        <w:rPr>
          <w:b/>
        </w:rPr>
      </w:pPr>
      <w:r w:rsidRPr="001D2EF5">
        <w:rPr>
          <w:b/>
        </w:rPr>
        <w:t xml:space="preserve">Перед </w:t>
      </w:r>
      <w:r w:rsidR="004D2265">
        <w:rPr>
          <w:b/>
        </w:rPr>
        <w:t>использованием данного продукта</w:t>
      </w:r>
      <w:r w:rsidRPr="001D2EF5">
        <w:rPr>
          <w:b/>
        </w:rPr>
        <w:t xml:space="preserve"> необходимо внимательно прочитать настоящую инструкцию.</w:t>
      </w:r>
      <w:r w:rsidR="009B42CE">
        <w:rPr>
          <w:b/>
        </w:rPr>
        <w:t xml:space="preserve"> </w:t>
      </w:r>
      <w:r w:rsidRPr="001D2EF5">
        <w:rPr>
          <w:b/>
        </w:rPr>
        <w:t>Производитель не несет ответственности за вред, причиненный вследствие невыполнения настоящей инструкции по эксплуатации.</w:t>
      </w:r>
    </w:p>
    <w:p w:rsidR="00BD0887" w:rsidRPr="009B42CE" w:rsidRDefault="00BD0887" w:rsidP="00BD0887">
      <w:pPr>
        <w:jc w:val="both"/>
        <w:rPr>
          <w:b/>
        </w:rPr>
      </w:pPr>
      <w:r w:rsidRPr="001D2EF5">
        <w:rPr>
          <w:b/>
        </w:rPr>
        <w:t>1.</w:t>
      </w:r>
      <w:r w:rsidRPr="001D2EF5">
        <w:rPr>
          <w:b/>
        </w:rPr>
        <w:tab/>
        <w:t>Описание продукта</w:t>
      </w:r>
    </w:p>
    <w:p w:rsidR="00BD0887" w:rsidRPr="001D2EF5" w:rsidRDefault="00BD0887" w:rsidP="00BD0887">
      <w:pPr>
        <w:jc w:val="both"/>
      </w:pPr>
      <w:r w:rsidRPr="001D2EF5">
        <w:t xml:space="preserve">Абатмент SKY uni.fit «СКАЙ </w:t>
      </w:r>
      <w:r w:rsidR="001D2EF5">
        <w:t>уни.фит</w:t>
      </w:r>
      <w:r w:rsidRPr="001D2EF5">
        <w:t>» используется при изготовлении индивидуальных протезов на основе имплантатов SKY classic «СКАЙ классик» и blueSKY «блюСКАЙ». Абатменты состоят и</w:t>
      </w:r>
      <w:r w:rsidR="004D2265">
        <w:t>з</w:t>
      </w:r>
      <w:r w:rsidRPr="001D2EF5">
        <w:t xml:space="preserve"> клейкой титановой основы, фиксирующего </w:t>
      </w:r>
      <w:r w:rsidR="00082C87">
        <w:t>винта и выжигаемой пластиковой втулки</w:t>
      </w:r>
      <w:r w:rsidRPr="001D2EF5">
        <w:t>.</w:t>
      </w:r>
    </w:p>
    <w:p w:rsidR="00BD0887" w:rsidRPr="009B42CE" w:rsidRDefault="00BD0887" w:rsidP="009B42CE">
      <w:pPr>
        <w:spacing w:before="60"/>
        <w:jc w:val="both"/>
        <w:rPr>
          <w:b/>
        </w:rPr>
      </w:pPr>
      <w:r w:rsidRPr="001D2EF5">
        <w:rPr>
          <w:b/>
        </w:rPr>
        <w:t>2.</w:t>
      </w:r>
      <w:r w:rsidRPr="001D2EF5">
        <w:rPr>
          <w:b/>
        </w:rPr>
        <w:tab/>
        <w:t>Показания</w:t>
      </w:r>
      <w:bookmarkStart w:id="0" w:name="_GoBack"/>
      <w:bookmarkEnd w:id="0"/>
    </w:p>
    <w:p w:rsidR="00BD0887" w:rsidRPr="001D2EF5" w:rsidRDefault="00BD0887" w:rsidP="00BD0887">
      <w:pPr>
        <w:jc w:val="both"/>
      </w:pPr>
      <w:r w:rsidRPr="001D2EF5">
        <w:t xml:space="preserve">Абатменты SKY uni.fit «СКАЙ </w:t>
      </w:r>
      <w:r w:rsidR="001D2EF5">
        <w:t>уни.фит</w:t>
      </w:r>
      <w:r w:rsidRPr="001D2EF5">
        <w:t xml:space="preserve">» подходят для изготовления индивидуальных протезов и могут изготавливаться </w:t>
      </w:r>
      <w:r w:rsidR="004D2265">
        <w:t>из диоксида циркония или титана</w:t>
      </w:r>
      <w:r w:rsidRPr="001D2EF5">
        <w:t xml:space="preserve"> </w:t>
      </w:r>
      <w:r w:rsidR="004D2265">
        <w:t>сорта</w:t>
      </w:r>
      <w:r w:rsidRPr="001D2EF5">
        <w:t xml:space="preserve"> 4, с применением технологий CAD/CAM, фрезерования по копиру или литья. </w:t>
      </w:r>
    </w:p>
    <w:p w:rsidR="00BD0887" w:rsidRPr="009B42CE" w:rsidRDefault="00BD0887" w:rsidP="009B42CE">
      <w:pPr>
        <w:spacing w:before="60"/>
        <w:jc w:val="both"/>
        <w:rPr>
          <w:b/>
        </w:rPr>
      </w:pPr>
      <w:r w:rsidRPr="001D2EF5">
        <w:rPr>
          <w:b/>
        </w:rPr>
        <w:t>3.</w:t>
      </w:r>
      <w:r w:rsidRPr="001D2EF5">
        <w:rPr>
          <w:b/>
        </w:rPr>
        <w:tab/>
        <w:t>Противопоказания</w:t>
      </w:r>
    </w:p>
    <w:p w:rsidR="00BD0D7C" w:rsidRPr="001D2EF5" w:rsidRDefault="00BD0887" w:rsidP="00BD0887">
      <w:pPr>
        <w:jc w:val="both"/>
      </w:pPr>
      <w:r w:rsidRPr="001D2EF5">
        <w:t>Продукт не следует применять при наличии стандартных противопоказаний зубной имплантологии. Например, пациенты с проблемами сердечно-сосудистой системы и случаями бруксизма, неполным ростом челюстной кости, остеопороз, беременность, лучевая терапия, курильщики со стажем, алкоголики, диабет и нарушения обмена веществ, недостаточная первичная стабильность имплантатов и недостаточный объем / качество кости.</w:t>
      </w:r>
      <w:r w:rsidR="009B42CE">
        <w:t xml:space="preserve"> </w:t>
      </w:r>
      <w:r w:rsidRPr="001D2EF5">
        <w:t>Продукт запрещается применять на пациентах с подозрением на аллергию до завершения аллергических проб, подтверждающих отсутствие у пациента аллергии на материалы, содержащиеся в продукте.</w:t>
      </w:r>
    </w:p>
    <w:p w:rsidR="00BD0887" w:rsidRPr="001D2EF5" w:rsidRDefault="00BD0887" w:rsidP="009B42CE">
      <w:pPr>
        <w:spacing w:after="60"/>
        <w:jc w:val="both"/>
      </w:pPr>
      <w:r w:rsidRPr="001D2EF5">
        <w:t xml:space="preserve">При использовании других материалов, помимо титана </w:t>
      </w:r>
      <w:r w:rsidR="00FC0570">
        <w:t>сорта</w:t>
      </w:r>
      <w:r w:rsidRPr="001D2EF5">
        <w:t xml:space="preserve"> 4 или диоксида циркония, могут возникнуть взаимодействия в связи с разными потенциалами электронов и </w:t>
      </w:r>
      <w:r w:rsidR="00E80213" w:rsidRPr="001D2EF5">
        <w:t>вызвать,</w:t>
      </w:r>
      <w:r w:rsidRPr="001D2EF5">
        <w:t xml:space="preserve"> таким </w:t>
      </w:r>
      <w:r w:rsidR="00E80213" w:rsidRPr="001D2EF5">
        <w:t>образом,</w:t>
      </w:r>
      <w:r w:rsidRPr="001D2EF5">
        <w:t xml:space="preserve"> раздражение </w:t>
      </w:r>
      <w:r w:rsidR="00FC0570">
        <w:t xml:space="preserve">слизистой оболочки </w:t>
      </w:r>
      <w:r w:rsidRPr="001D2EF5">
        <w:t>вплоть до периимплантита.</w:t>
      </w:r>
    </w:p>
    <w:p w:rsidR="00BD0887" w:rsidRPr="001D2EF5" w:rsidRDefault="00D73ED5" w:rsidP="00BD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4.2pt;height:12.3pt;visibility:visible;mso-wrap-style:square">
            <v:imagedata r:id="rId6" o:title=""/>
          </v:shape>
        </w:pict>
      </w:r>
      <w:r w:rsidR="00BD0887" w:rsidRPr="001D2EF5">
        <w:t xml:space="preserve"> </w:t>
      </w:r>
      <w:r w:rsidR="00BD0887" w:rsidRPr="009B42CE">
        <w:rPr>
          <w:b/>
        </w:rPr>
        <w:t>ПРЕДУПРЕЖДЕНИЕ</w:t>
      </w:r>
    </w:p>
    <w:p w:rsidR="00BD0887" w:rsidRPr="009B42CE" w:rsidRDefault="00E80213" w:rsidP="009B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9B42CE">
        <w:rPr>
          <w:sz w:val="23"/>
          <w:szCs w:val="23"/>
        </w:rPr>
        <w:t>Мостовидное</w:t>
      </w:r>
      <w:r w:rsidR="00BD0887" w:rsidRPr="009B42CE">
        <w:rPr>
          <w:sz w:val="23"/>
          <w:szCs w:val="23"/>
        </w:rPr>
        <w:t xml:space="preserve"> протезирование с применением циркониевых абатментов может использоваться только в случае обеспечения соответствующей стабильности (3 имплантата на 1 мост). У мостовидного протеза не должно быть удлинений.</w:t>
      </w:r>
    </w:p>
    <w:p w:rsidR="00BD0887" w:rsidRPr="009B42CE" w:rsidRDefault="00BD0887" w:rsidP="009B42CE">
      <w:pPr>
        <w:spacing w:before="60"/>
        <w:jc w:val="both"/>
        <w:rPr>
          <w:b/>
        </w:rPr>
      </w:pPr>
      <w:r w:rsidRPr="001D2EF5">
        <w:rPr>
          <w:b/>
        </w:rPr>
        <w:t>4.</w:t>
      </w:r>
      <w:r w:rsidRPr="001D2EF5">
        <w:rPr>
          <w:b/>
        </w:rPr>
        <w:tab/>
      </w:r>
      <w:r w:rsidR="00FC0570" w:rsidRPr="00B82F79">
        <w:rPr>
          <w:b/>
        </w:rPr>
        <w:t>Рекомендации по технике безопасности и предупреждение об имеющихся опасностях</w:t>
      </w:r>
    </w:p>
    <w:p w:rsidR="00BD0887" w:rsidRPr="001D2EF5" w:rsidRDefault="00BD0887" w:rsidP="00BD0887">
      <w:pPr>
        <w:jc w:val="both"/>
      </w:pPr>
      <w:r w:rsidRPr="001D2EF5">
        <w:t>Необходимо записывать номер партии всех компонентов для обеспечения прослеживаемости и работы с рекламациями.</w:t>
      </w:r>
    </w:p>
    <w:p w:rsidR="00BD0887" w:rsidRPr="009B42CE" w:rsidRDefault="00FC0570" w:rsidP="009B42CE">
      <w:pPr>
        <w:spacing w:before="60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Хранение и срок службы</w:t>
      </w:r>
    </w:p>
    <w:p w:rsidR="00E80213" w:rsidRPr="001D2EF5" w:rsidRDefault="00BD0887" w:rsidP="00BD0887">
      <w:pPr>
        <w:jc w:val="both"/>
      </w:pPr>
      <w:r w:rsidRPr="001D2EF5">
        <w:t>Продукт поставляется нестерильным, необходимо обеспечить хранение в сухом месте без пыли в оригинальной упаковке.</w:t>
      </w:r>
    </w:p>
    <w:p w:rsidR="00BD0887" w:rsidRPr="009B42CE" w:rsidRDefault="00FC0570" w:rsidP="009B42CE">
      <w:pPr>
        <w:spacing w:before="60" w:after="60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Обработка/</w:t>
      </w:r>
      <w:r w:rsidR="00BD0887" w:rsidRPr="001D2EF5">
        <w:rPr>
          <w:b/>
        </w:rPr>
        <w:t>использование</w:t>
      </w:r>
    </w:p>
    <w:p w:rsidR="00BD0887" w:rsidRPr="009B42CE" w:rsidRDefault="00D73ED5" w:rsidP="00BD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pict>
          <v:shape id="Рисунок 3" o:spid="_x0000_i1026" type="#_x0000_t75" style="width:14.2pt;height:12.3pt;visibility:visible;mso-wrap-style:square">
            <v:imagedata r:id="rId6" o:title=""/>
          </v:shape>
        </w:pict>
      </w:r>
      <w:r w:rsidR="00BD0887" w:rsidRPr="001D2EF5">
        <w:t xml:space="preserve"> </w:t>
      </w:r>
      <w:r w:rsidR="00BD0887" w:rsidRPr="009B42CE">
        <w:rPr>
          <w:b/>
        </w:rPr>
        <w:t>ПРЕДУПРЕЖДЕНИЕ</w:t>
      </w:r>
    </w:p>
    <w:p w:rsidR="00BD0887" w:rsidRPr="009B42CE" w:rsidRDefault="00BD0887" w:rsidP="00BD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9B42CE">
        <w:rPr>
          <w:sz w:val="23"/>
          <w:szCs w:val="23"/>
        </w:rPr>
        <w:t>Мы рекомендуем тщательное хирургическое и ортопедическое планирование и выбор компонентов для протезирования в зависимости от ситуации и типа протезирования.</w:t>
      </w:r>
    </w:p>
    <w:p w:rsidR="00BD0887" w:rsidRPr="009B42CE" w:rsidRDefault="00BD0887" w:rsidP="00BD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9B42CE">
        <w:rPr>
          <w:sz w:val="23"/>
          <w:szCs w:val="23"/>
        </w:rPr>
        <w:t>Все элементы необходимо защитить от аспирации или проглатывания в процессе введения. Аспирация продукта может привести к инфицированию и травме.</w:t>
      </w:r>
    </w:p>
    <w:p w:rsidR="00BD0887" w:rsidRDefault="00BD0887" w:rsidP="00BD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9B42CE">
        <w:rPr>
          <w:sz w:val="23"/>
          <w:szCs w:val="23"/>
        </w:rPr>
        <w:t>Не допускается клинического применения крепежных винтов</w:t>
      </w:r>
      <w:r w:rsidR="00FC0570" w:rsidRPr="009B42CE">
        <w:rPr>
          <w:sz w:val="23"/>
          <w:szCs w:val="23"/>
        </w:rPr>
        <w:t>,</w:t>
      </w:r>
      <w:r w:rsidRPr="009B42CE">
        <w:rPr>
          <w:sz w:val="23"/>
          <w:szCs w:val="23"/>
        </w:rPr>
        <w:t xml:space="preserve"> используемых в лаборатории/фрезерном ст</w:t>
      </w:r>
      <w:r w:rsidR="00FC0570" w:rsidRPr="009B42CE">
        <w:rPr>
          <w:sz w:val="23"/>
          <w:szCs w:val="23"/>
        </w:rPr>
        <w:t>анке, так как в лаборатории они подвергаются нагрузке</w:t>
      </w:r>
      <w:r w:rsidRPr="009B42CE">
        <w:rPr>
          <w:sz w:val="23"/>
          <w:szCs w:val="23"/>
        </w:rPr>
        <w:t xml:space="preserve">, и нельзя гарантировать их долгосрочное и надежное позиционирование. Компания bredent medical </w:t>
      </w:r>
      <w:r w:rsidR="00FC0570" w:rsidRPr="009B42CE">
        <w:rPr>
          <w:sz w:val="23"/>
          <w:szCs w:val="23"/>
        </w:rPr>
        <w:t>рекомендует</w:t>
      </w:r>
      <w:r w:rsidRPr="009B42CE">
        <w:rPr>
          <w:sz w:val="23"/>
          <w:szCs w:val="23"/>
        </w:rPr>
        <w:t xml:space="preserve"> использовать специальные лабораторные винты (</w:t>
      </w:r>
      <w:r w:rsidR="00E80213" w:rsidRPr="009B42CE">
        <w:rPr>
          <w:sz w:val="23"/>
          <w:szCs w:val="23"/>
        </w:rPr>
        <w:t>№ SKYLPS22</w:t>
      </w:r>
      <w:r w:rsidRPr="009B42CE">
        <w:rPr>
          <w:sz w:val="23"/>
          <w:szCs w:val="23"/>
        </w:rPr>
        <w:t>) для работ в лаборатории.</w:t>
      </w:r>
    </w:p>
    <w:p w:rsidR="000367C4" w:rsidRPr="009B42CE" w:rsidRDefault="000367C4" w:rsidP="00BD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0367C4">
        <w:rPr>
          <w:sz w:val="23"/>
          <w:szCs w:val="23"/>
        </w:rPr>
        <w:t>Перед использованием необходимо подготовить все нестерильные компоненты.</w:t>
      </w:r>
      <w:r w:rsidRPr="000367C4">
        <w:t xml:space="preserve"> </w:t>
      </w:r>
      <w:r w:rsidRPr="000367C4">
        <w:rPr>
          <w:sz w:val="23"/>
          <w:szCs w:val="23"/>
        </w:rPr>
        <w:t xml:space="preserve">Все устанавливаемые элементы следует разобрать на части. </w:t>
      </w:r>
    </w:p>
    <w:p w:rsidR="00BD0887" w:rsidRPr="009B42CE" w:rsidRDefault="000367C4" w:rsidP="00BD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0367C4">
        <w:rPr>
          <w:sz w:val="23"/>
          <w:szCs w:val="23"/>
        </w:rPr>
        <w:lastRenderedPageBreak/>
        <w:t>Затем выполнить дезинфекцию в</w:t>
      </w:r>
      <w:r w:rsidR="00BD0887" w:rsidRPr="009B42CE">
        <w:rPr>
          <w:sz w:val="23"/>
          <w:szCs w:val="23"/>
        </w:rPr>
        <w:t>термодезинфекторе с применением мягких щелочных чистящих средств с pH около 10,3.</w:t>
      </w:r>
      <w:r>
        <w:rPr>
          <w:sz w:val="23"/>
          <w:szCs w:val="23"/>
        </w:rPr>
        <w:t xml:space="preserve"> </w:t>
      </w:r>
      <w:r w:rsidR="00BD0887" w:rsidRPr="009B42CE">
        <w:rPr>
          <w:sz w:val="23"/>
          <w:szCs w:val="23"/>
        </w:rPr>
        <w:t xml:space="preserve">Стерилизация деталей выполняется с использованием процедуры паровой стерилизации в вакууме. </w:t>
      </w:r>
      <w:r w:rsidR="00E80213" w:rsidRPr="009B42CE">
        <w:rPr>
          <w:sz w:val="23"/>
          <w:szCs w:val="23"/>
        </w:rPr>
        <w:t>Для этих целей генерируется 3-кратный фракционированный предв</w:t>
      </w:r>
      <w:r w:rsidR="00F463BF">
        <w:rPr>
          <w:sz w:val="23"/>
          <w:szCs w:val="23"/>
        </w:rPr>
        <w:t>аку</w:t>
      </w:r>
      <w:r w:rsidR="00E80213" w:rsidRPr="009B42CE">
        <w:rPr>
          <w:sz w:val="23"/>
          <w:szCs w:val="23"/>
        </w:rPr>
        <w:t>ум,</w:t>
      </w:r>
      <w:r w:rsidR="00FC0570" w:rsidRPr="009B42CE">
        <w:rPr>
          <w:sz w:val="23"/>
          <w:szCs w:val="23"/>
        </w:rPr>
        <w:t xml:space="preserve"> время стерилизации 4 минуты, </w:t>
      </w:r>
      <w:r w:rsidR="00E80213" w:rsidRPr="009B42CE">
        <w:rPr>
          <w:sz w:val="23"/>
          <w:szCs w:val="23"/>
        </w:rPr>
        <w:t>температура 134 °C ± 1 °C.</w:t>
      </w:r>
    </w:p>
    <w:p w:rsidR="00BD0887" w:rsidRPr="009B42CE" w:rsidRDefault="00BD0887" w:rsidP="009B42CE">
      <w:pPr>
        <w:spacing w:before="60" w:after="60"/>
        <w:jc w:val="both"/>
      </w:pPr>
      <w:r w:rsidRPr="001D2EF5">
        <w:t xml:space="preserve">Модель изготавливается с применением общих стоматологических методик. </w:t>
      </w:r>
    </w:p>
    <w:p w:rsidR="00BD0887" w:rsidRPr="001D2EF5" w:rsidRDefault="00BD0887" w:rsidP="00BD0887">
      <w:pPr>
        <w:jc w:val="both"/>
        <w:rPr>
          <w:u w:val="single"/>
        </w:rPr>
      </w:pPr>
      <w:r w:rsidRPr="001D2EF5">
        <w:rPr>
          <w:u w:val="single"/>
        </w:rPr>
        <w:t>Обработка фрезерованием по копиру или литьем</w:t>
      </w:r>
    </w:p>
    <w:p w:rsidR="00BD0887" w:rsidRPr="001D2EF5" w:rsidRDefault="00BD0887" w:rsidP="00BD0887">
      <w:pPr>
        <w:jc w:val="both"/>
      </w:pPr>
      <w:r w:rsidRPr="001D2EF5">
        <w:t xml:space="preserve">Адгезивная основа SKY uni.fit «СКАЙ </w:t>
      </w:r>
      <w:r w:rsidR="001D2EF5">
        <w:t>уни.фит</w:t>
      </w:r>
      <w:r w:rsidRPr="001D2EF5">
        <w:t xml:space="preserve">» прикручивается к модели и затягивается моментом 10 Нсм. </w:t>
      </w:r>
      <w:r w:rsidR="00082C87">
        <w:t>Втулка</w:t>
      </w:r>
      <w:r w:rsidRPr="001D2EF5">
        <w:t xml:space="preserve"> крепится к клейкой основе и окружается воском. Затем изготавливается восковая модель индивидуального абатмента. Дл</w:t>
      </w:r>
      <w:r w:rsidR="009B42CE">
        <w:t>я изготовления формы рекомендуется</w:t>
      </w:r>
      <w:r w:rsidRPr="001D2EF5">
        <w:t xml:space="preserve"> использовать compoForm UV «компоФорм УФ» (№ 540 0115 0) компании bredent GmbH &amp; Co. KG, а для финишной обработки поверхности </w:t>
      </w:r>
      <w:r w:rsidR="009B42CE" w:rsidRPr="009B42CE">
        <w:t>–</w:t>
      </w:r>
      <w:r w:rsidRPr="001D2EF5">
        <w:t xml:space="preserve"> Seracoll UV «Серакол </w:t>
      </w:r>
      <w:r w:rsidR="00E80213" w:rsidRPr="001D2EF5">
        <w:t>УФ</w:t>
      </w:r>
      <w:r w:rsidRPr="001D2EF5">
        <w:t>» (№ 540 0115 1) компании bredent GmbH &amp; Co</w:t>
      </w:r>
      <w:r w:rsidR="00E80213" w:rsidRPr="001D2EF5">
        <w:t xml:space="preserve">. </w:t>
      </w:r>
      <w:r w:rsidRPr="001D2EF5">
        <w:t xml:space="preserve">KG. В </w:t>
      </w:r>
      <w:r w:rsidR="00E80213" w:rsidRPr="001D2EF5">
        <w:t>результате</w:t>
      </w:r>
      <w:r w:rsidRPr="001D2EF5">
        <w:t xml:space="preserve"> выполняется примерка протеза на месте. Затем можно изготовить индивидуальный абатмент в соответствии с инструкциями производителя системы фрезерования по копир</w:t>
      </w:r>
      <w:r w:rsidR="00E80213" w:rsidRPr="001D2EF5">
        <w:t>у</w:t>
      </w:r>
      <w:r w:rsidRPr="001D2EF5">
        <w:t xml:space="preserve"> или литьевой системы. </w:t>
      </w:r>
    </w:p>
    <w:p w:rsidR="00BD0887" w:rsidRPr="001D2EF5" w:rsidRDefault="00BD0887" w:rsidP="009B42CE">
      <w:pPr>
        <w:spacing w:before="60"/>
        <w:jc w:val="both"/>
        <w:rPr>
          <w:u w:val="single"/>
        </w:rPr>
      </w:pPr>
      <w:r w:rsidRPr="001D2EF5">
        <w:rPr>
          <w:u w:val="single"/>
        </w:rPr>
        <w:t xml:space="preserve">Приклеивание индивидуального абатмента к адгезивной основе SKY uni.fit «СКАЙ </w:t>
      </w:r>
      <w:r w:rsidR="001D2EF5">
        <w:rPr>
          <w:u w:val="single"/>
        </w:rPr>
        <w:t>уни.фит</w:t>
      </w:r>
      <w:r w:rsidRPr="001D2EF5">
        <w:rPr>
          <w:u w:val="single"/>
        </w:rPr>
        <w:t xml:space="preserve">» </w:t>
      </w:r>
    </w:p>
    <w:p w:rsidR="00BD0887" w:rsidRPr="001D2EF5" w:rsidRDefault="009B42CE" w:rsidP="00BD0887">
      <w:pPr>
        <w:jc w:val="both"/>
      </w:pPr>
      <w:r>
        <w:t>Рекомендуется следующая процедура</w:t>
      </w:r>
      <w:r w:rsidR="00BD0887" w:rsidRPr="001D2EF5">
        <w:t xml:space="preserve"> приклеивания индивидуального абатмент</w:t>
      </w:r>
      <w:r w:rsidR="00FC0570">
        <w:t>а</w:t>
      </w:r>
      <w:r w:rsidR="00BD0887" w:rsidRPr="001D2EF5">
        <w:t xml:space="preserve"> к титановой адгезивной основе SKY uni.fit «СКАЙ </w:t>
      </w:r>
      <w:r w:rsidR="001D2EF5">
        <w:t>уни.фит</w:t>
      </w:r>
      <w:r w:rsidR="00BD0887" w:rsidRPr="001D2EF5">
        <w:t>» в лаборатории:</w:t>
      </w:r>
    </w:p>
    <w:p w:rsidR="00BD0887" w:rsidRPr="001D2EF5" w:rsidRDefault="00BD0887" w:rsidP="00DC5A03">
      <w:pPr>
        <w:spacing w:after="60"/>
        <w:jc w:val="both"/>
      </w:pPr>
      <w:r w:rsidRPr="001D2EF5">
        <w:t>•</w:t>
      </w:r>
      <w:r w:rsidRPr="001D2EF5">
        <w:tab/>
        <w:t xml:space="preserve">Выполнить пескоструйную обработку оксидом алюминия (110 мкм) поверхности адгезивной титановой основы SKY uni.fit «СКАЙ </w:t>
      </w:r>
      <w:r w:rsidR="001D2EF5">
        <w:t>уни.фит</w:t>
      </w:r>
      <w:r w:rsidRPr="001D2EF5">
        <w:t xml:space="preserve">» и приклеиваемого индивидуального абатмента для придания им </w:t>
      </w:r>
      <w:r w:rsidR="00E80213" w:rsidRPr="001D2EF5">
        <w:t>шероховатости</w:t>
      </w:r>
      <w:r w:rsidRPr="001D2EF5">
        <w:t>.</w:t>
      </w:r>
    </w:p>
    <w:p w:rsidR="00BD0887" w:rsidRPr="001D2EF5" w:rsidRDefault="00D73ED5" w:rsidP="00BD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pict>
          <v:shape id="Рисунок 4" o:spid="_x0000_i1027" type="#_x0000_t75" style="width:14.2pt;height:12.3pt;visibility:visible;mso-wrap-style:square">
            <v:imagedata r:id="rId6" o:title=""/>
          </v:shape>
        </w:pict>
      </w:r>
      <w:r w:rsidR="00BD0887" w:rsidRPr="001D2EF5">
        <w:t xml:space="preserve"> </w:t>
      </w:r>
      <w:r w:rsidR="00BD0887" w:rsidRPr="00DC5A03">
        <w:rPr>
          <w:b/>
        </w:rPr>
        <w:t>ПРЕДУПРЕЖДЕНИЕ</w:t>
      </w:r>
    </w:p>
    <w:p w:rsidR="00BD0887" w:rsidRPr="00DC5A03" w:rsidRDefault="00BD0887" w:rsidP="00DC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DC5A03">
        <w:rPr>
          <w:sz w:val="23"/>
          <w:szCs w:val="23"/>
        </w:rPr>
        <w:t>Не подвергать пескоструйной обработке поверхность основания, шейку и шестигранную выемку Torx</w:t>
      </w:r>
      <w:r w:rsidR="00FC0570" w:rsidRPr="00DC5A03">
        <w:rPr>
          <w:sz w:val="23"/>
          <w:szCs w:val="23"/>
        </w:rPr>
        <w:t xml:space="preserve"> «торкс»</w:t>
      </w:r>
      <w:r w:rsidRPr="00DC5A03">
        <w:rPr>
          <w:sz w:val="23"/>
          <w:szCs w:val="23"/>
        </w:rPr>
        <w:t xml:space="preserve"> титановой основы.</w:t>
      </w:r>
    </w:p>
    <w:p w:rsidR="00FC0570" w:rsidRPr="001D2EF5" w:rsidRDefault="00BD0887" w:rsidP="00DC5A03">
      <w:pPr>
        <w:spacing w:before="60"/>
        <w:jc w:val="both"/>
      </w:pPr>
      <w:r w:rsidRPr="001D2EF5">
        <w:t>•</w:t>
      </w:r>
      <w:r w:rsidRPr="001D2EF5">
        <w:tab/>
        <w:t>Рекомендуем использовать клей Panavia F2.0 (Kuraray). Следует соблюдать инструкцию по эксплуатации производителя.</w:t>
      </w:r>
    </w:p>
    <w:p w:rsidR="00BD0887" w:rsidRPr="00FC0570" w:rsidRDefault="00BD0887" w:rsidP="00DC5A03">
      <w:pPr>
        <w:spacing w:before="60"/>
        <w:jc w:val="both"/>
        <w:rPr>
          <w:u w:val="single"/>
        </w:rPr>
      </w:pPr>
      <w:r w:rsidRPr="00FC0570">
        <w:rPr>
          <w:u w:val="single"/>
        </w:rPr>
        <w:t xml:space="preserve">Введение абатментов SKY uni.fit «СКАЙ </w:t>
      </w:r>
      <w:r w:rsidR="001D2EF5" w:rsidRPr="00FC0570">
        <w:rPr>
          <w:u w:val="single"/>
        </w:rPr>
        <w:t>уни.фит</w:t>
      </w:r>
      <w:r w:rsidRPr="00FC0570">
        <w:rPr>
          <w:u w:val="single"/>
        </w:rPr>
        <w:t>»</w:t>
      </w:r>
    </w:p>
    <w:p w:rsidR="00BD0887" w:rsidRPr="001D2EF5" w:rsidRDefault="00BD0887" w:rsidP="00BD0887">
      <w:pPr>
        <w:jc w:val="both"/>
      </w:pPr>
      <w:r w:rsidRPr="001D2EF5">
        <w:t xml:space="preserve">Абатменты SKY uni.fit «СКАЙ </w:t>
      </w:r>
      <w:r w:rsidR="001D2EF5">
        <w:t>уни.фит</w:t>
      </w:r>
      <w:r w:rsidRPr="001D2EF5">
        <w:t>» выравниваются на имплантате в соответствии с положением на модели и затягиваются моментом 25 Нсм.</w:t>
      </w:r>
    </w:p>
    <w:p w:rsidR="00BD0887" w:rsidRPr="001D2EF5" w:rsidRDefault="00BD0887" w:rsidP="00DC5A03">
      <w:pPr>
        <w:spacing w:before="60" w:after="60"/>
        <w:jc w:val="both"/>
        <w:rPr>
          <w:b/>
        </w:rPr>
      </w:pPr>
      <w:r w:rsidRPr="001D2EF5">
        <w:rPr>
          <w:b/>
        </w:rPr>
        <w:t>7.</w:t>
      </w:r>
      <w:r w:rsidRPr="001D2EF5">
        <w:rPr>
          <w:b/>
        </w:rPr>
        <w:tab/>
        <w:t>Технические данные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2408"/>
        <w:gridCol w:w="3402"/>
        <w:gridCol w:w="1420"/>
        <w:gridCol w:w="1238"/>
      </w:tblGrid>
      <w:tr w:rsidR="00DC5A03" w:rsidRPr="001D2EF5" w:rsidTr="000367C4">
        <w:trPr>
          <w:trHeight w:val="380"/>
        </w:trPr>
        <w:tc>
          <w:tcPr>
            <w:tcW w:w="57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C6C6C6"/>
          </w:tcPr>
          <w:p w:rsidR="00BD0887" w:rsidRPr="00DC5A03" w:rsidRDefault="00BD0887" w:rsidP="00BD0887">
            <w:pPr>
              <w:jc w:val="both"/>
              <w:rPr>
                <w:sz w:val="22"/>
              </w:rPr>
            </w:pPr>
          </w:p>
        </w:tc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C6C6"/>
          </w:tcPr>
          <w:p w:rsidR="00BD0887" w:rsidRPr="00DC5A03" w:rsidRDefault="00BD0887" w:rsidP="00BD0887">
            <w:pPr>
              <w:rPr>
                <w:b/>
                <w:sz w:val="22"/>
              </w:rPr>
            </w:pPr>
            <w:r w:rsidRPr="00DC5A03">
              <w:rPr>
                <w:b/>
                <w:sz w:val="22"/>
              </w:rPr>
              <w:t>Изделие</w:t>
            </w:r>
          </w:p>
        </w:tc>
        <w:tc>
          <w:tcPr>
            <w:tcW w:w="1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C6C6"/>
          </w:tcPr>
          <w:p w:rsidR="00BD0887" w:rsidRPr="00DC5A03" w:rsidRDefault="00BD0887" w:rsidP="00BD0887">
            <w:pPr>
              <w:rPr>
                <w:b/>
                <w:sz w:val="22"/>
              </w:rPr>
            </w:pPr>
            <w:r w:rsidRPr="00DC5A03">
              <w:rPr>
                <w:b/>
                <w:sz w:val="22"/>
              </w:rPr>
              <w:t>Материал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C6C6"/>
          </w:tcPr>
          <w:p w:rsidR="00BD0887" w:rsidRPr="00DC5A03" w:rsidRDefault="00BD0887" w:rsidP="00BD0887">
            <w:pPr>
              <w:rPr>
                <w:b/>
                <w:sz w:val="22"/>
              </w:rPr>
            </w:pPr>
            <w:r w:rsidRPr="00DC5A03">
              <w:rPr>
                <w:b/>
                <w:sz w:val="22"/>
              </w:rPr>
              <w:t>Платформа имплантата</w:t>
            </w:r>
          </w:p>
        </w:tc>
        <w:tc>
          <w:tcPr>
            <w:tcW w:w="6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6C6C6"/>
          </w:tcPr>
          <w:p w:rsidR="00BD0887" w:rsidRPr="00DC5A03" w:rsidRDefault="00BD0887" w:rsidP="00BD0887">
            <w:pPr>
              <w:rPr>
                <w:b/>
                <w:sz w:val="22"/>
              </w:rPr>
            </w:pPr>
            <w:r w:rsidRPr="00DC5A03">
              <w:rPr>
                <w:b/>
                <w:sz w:val="22"/>
              </w:rPr>
              <w:t>Нсм</w:t>
            </w:r>
          </w:p>
        </w:tc>
      </w:tr>
      <w:tr w:rsidR="000367C4" w:rsidRPr="001D2EF5" w:rsidTr="000367C4">
        <w:trPr>
          <w:trHeight w:val="660"/>
        </w:trPr>
        <w:tc>
          <w:tcPr>
            <w:tcW w:w="57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7" w:rsidRPr="00DC5A03" w:rsidRDefault="00BD0887" w:rsidP="00DC5A03">
            <w:pPr>
              <w:ind w:right="-94"/>
              <w:rPr>
                <w:sz w:val="22"/>
              </w:rPr>
            </w:pPr>
            <w:r w:rsidRPr="00DC5A03">
              <w:rPr>
                <w:sz w:val="22"/>
              </w:rPr>
              <w:t>SKYU-FA00</w:t>
            </w:r>
          </w:p>
        </w:tc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7" w:rsidRPr="00DC5A03" w:rsidRDefault="00BD0887" w:rsidP="00DC5A03">
            <w:pPr>
              <w:ind w:right="-109"/>
              <w:rPr>
                <w:sz w:val="22"/>
              </w:rPr>
            </w:pPr>
            <w:r w:rsidRPr="00DC5A03">
              <w:rPr>
                <w:sz w:val="22"/>
              </w:rPr>
              <w:t xml:space="preserve">Абатмент SKY uni.fit «СКАЙ </w:t>
            </w:r>
            <w:r w:rsidR="001D2EF5" w:rsidRPr="00DC5A03">
              <w:rPr>
                <w:sz w:val="22"/>
              </w:rPr>
              <w:t>уни.фит</w:t>
            </w:r>
            <w:r w:rsidRPr="00DC5A03">
              <w:rPr>
                <w:sz w:val="22"/>
              </w:rPr>
              <w:t>»</w:t>
            </w:r>
            <w:r w:rsidR="00FC0570" w:rsidRPr="00DC5A03">
              <w:rPr>
                <w:sz w:val="22"/>
              </w:rPr>
              <w:t>,</w:t>
            </w:r>
            <w:r w:rsidRPr="00DC5A03">
              <w:rPr>
                <w:sz w:val="22"/>
              </w:rPr>
              <w:t xml:space="preserve"> вкл. </w:t>
            </w:r>
            <w:r w:rsidR="00DC5A03">
              <w:rPr>
                <w:sz w:val="22"/>
              </w:rPr>
              <w:t>в</w:t>
            </w:r>
            <w:r w:rsidRPr="00DC5A03">
              <w:rPr>
                <w:sz w:val="22"/>
              </w:rPr>
              <w:t>инт</w:t>
            </w:r>
            <w:r w:rsidR="00DC5A03">
              <w:rPr>
                <w:sz w:val="22"/>
              </w:rPr>
              <w:t xml:space="preserve"> </w:t>
            </w:r>
            <w:r w:rsidRPr="00DC5A03">
              <w:rPr>
                <w:sz w:val="22"/>
              </w:rPr>
              <w:t>2,2, 1 комплект</w:t>
            </w:r>
          </w:p>
        </w:tc>
        <w:tc>
          <w:tcPr>
            <w:tcW w:w="1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0887" w:rsidRPr="00DC5A03" w:rsidRDefault="00DC5A03" w:rsidP="00BD0887">
            <w:pPr>
              <w:rPr>
                <w:sz w:val="22"/>
              </w:rPr>
            </w:pPr>
            <w:r>
              <w:rPr>
                <w:sz w:val="22"/>
              </w:rPr>
              <w:t>Адгезивная основа: т</w:t>
            </w:r>
            <w:r w:rsidR="00BD0887" w:rsidRPr="00DC5A03">
              <w:rPr>
                <w:sz w:val="22"/>
              </w:rPr>
              <w:t xml:space="preserve">итан, </w:t>
            </w:r>
            <w:r w:rsidR="00FC0570" w:rsidRPr="00DC5A03">
              <w:rPr>
                <w:sz w:val="22"/>
              </w:rPr>
              <w:t>сорт</w:t>
            </w:r>
            <w:r w:rsidR="00BD0887" w:rsidRPr="00DC5A03">
              <w:rPr>
                <w:sz w:val="22"/>
              </w:rPr>
              <w:t xml:space="preserve"> 4, холоднокатаный</w:t>
            </w:r>
          </w:p>
          <w:p w:rsidR="00BD0887" w:rsidRPr="00DC5A03" w:rsidRDefault="00082C87" w:rsidP="00DC5A03">
            <w:pPr>
              <w:ind w:left="-107" w:right="-272"/>
              <w:rPr>
                <w:sz w:val="22"/>
              </w:rPr>
            </w:pPr>
            <w:r w:rsidRPr="00DC5A03">
              <w:rPr>
                <w:sz w:val="22"/>
              </w:rPr>
              <w:t>Втулка</w:t>
            </w:r>
            <w:r w:rsidR="00DC5A03">
              <w:rPr>
                <w:sz w:val="22"/>
              </w:rPr>
              <w:t>: ПММА</w:t>
            </w:r>
            <w:r w:rsidR="000367C4">
              <w:rPr>
                <w:sz w:val="22"/>
              </w:rPr>
              <w:t xml:space="preserve"> </w:t>
            </w:r>
            <w:r w:rsidR="00BD0887" w:rsidRPr="000367C4">
              <w:rPr>
                <w:sz w:val="18"/>
                <w:szCs w:val="18"/>
              </w:rPr>
              <w:t>(полиметилметакрилат</w:t>
            </w:r>
            <w:r w:rsidR="00BD0887" w:rsidRPr="00DC5A03">
              <w:rPr>
                <w:sz w:val="20"/>
                <w:szCs w:val="20"/>
              </w:rPr>
              <w:t>)</w:t>
            </w:r>
          </w:p>
        </w:tc>
        <w:tc>
          <w:tcPr>
            <w:tcW w:w="742" w:type="pct"/>
            <w:tcBorders>
              <w:top w:val="single" w:sz="8" w:space="0" w:color="000000"/>
              <w:bottom w:val="single" w:sz="8" w:space="0" w:color="000000"/>
            </w:tcBorders>
          </w:tcPr>
          <w:p w:rsidR="00BD0887" w:rsidRPr="00DC5A03" w:rsidRDefault="00336D4C" w:rsidP="00DC5A03">
            <w:pPr>
              <w:ind w:right="-107"/>
              <w:rPr>
                <w:sz w:val="22"/>
              </w:rPr>
            </w:pPr>
            <w:r>
              <w:rPr>
                <w:sz w:val="22"/>
              </w:rPr>
              <w:t>Стандартная</w:t>
            </w:r>
          </w:p>
        </w:tc>
        <w:tc>
          <w:tcPr>
            <w:tcW w:w="647" w:type="pct"/>
            <w:tcBorders>
              <w:top w:val="single" w:sz="8" w:space="0" w:color="000000"/>
              <w:bottom w:val="single" w:sz="8" w:space="0" w:color="000000"/>
            </w:tcBorders>
          </w:tcPr>
          <w:p w:rsidR="00BD0887" w:rsidRPr="00DC5A03" w:rsidRDefault="00DC5A03" w:rsidP="00DC5A03">
            <w:pPr>
              <w:ind w:right="-143"/>
              <w:rPr>
                <w:sz w:val="22"/>
              </w:rPr>
            </w:pPr>
            <w:r>
              <w:rPr>
                <w:sz w:val="22"/>
              </w:rPr>
              <w:t xml:space="preserve">Модель: </w:t>
            </w:r>
            <w:r w:rsidR="00BD0887" w:rsidRPr="00DC5A03">
              <w:rPr>
                <w:sz w:val="22"/>
              </w:rPr>
              <w:t>10</w:t>
            </w:r>
          </w:p>
          <w:p w:rsidR="00BD0887" w:rsidRPr="00DC5A03" w:rsidRDefault="00BD0887" w:rsidP="00BD0887">
            <w:pPr>
              <w:rPr>
                <w:sz w:val="22"/>
              </w:rPr>
            </w:pPr>
            <w:r w:rsidRPr="00DC5A03">
              <w:rPr>
                <w:sz w:val="22"/>
              </w:rPr>
              <w:t>Посадка: 25</w:t>
            </w:r>
          </w:p>
        </w:tc>
      </w:tr>
      <w:tr w:rsidR="00DC5A03" w:rsidRPr="001D2EF5" w:rsidTr="000367C4">
        <w:trPr>
          <w:trHeight w:val="220"/>
        </w:trPr>
        <w:tc>
          <w:tcPr>
            <w:tcW w:w="57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C6C6"/>
          </w:tcPr>
          <w:p w:rsidR="00BD0887" w:rsidRPr="00DC5A03" w:rsidRDefault="00BD0887" w:rsidP="00BD0887">
            <w:pPr>
              <w:rPr>
                <w:sz w:val="22"/>
              </w:rPr>
            </w:pPr>
          </w:p>
        </w:tc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C6C6"/>
          </w:tcPr>
          <w:p w:rsidR="00BD0887" w:rsidRPr="00DC5A03" w:rsidRDefault="00FC0570" w:rsidP="00DC5A03">
            <w:pPr>
              <w:ind w:right="-107"/>
              <w:rPr>
                <w:b/>
                <w:sz w:val="22"/>
              </w:rPr>
            </w:pPr>
            <w:r w:rsidRPr="00DC5A03">
              <w:rPr>
                <w:b/>
                <w:sz w:val="22"/>
              </w:rPr>
              <w:t>Ортопедические</w:t>
            </w:r>
            <w:r w:rsidR="00BD0887" w:rsidRPr="00DC5A03">
              <w:rPr>
                <w:b/>
                <w:sz w:val="22"/>
              </w:rPr>
              <w:t xml:space="preserve"> </w:t>
            </w:r>
            <w:r w:rsidRPr="00DC5A03">
              <w:rPr>
                <w:b/>
                <w:sz w:val="22"/>
              </w:rPr>
              <w:t>вспомогательные принадлежности</w:t>
            </w:r>
            <w:r w:rsidR="00BD0887" w:rsidRPr="00DC5A03">
              <w:rPr>
                <w:b/>
                <w:sz w:val="22"/>
              </w:rPr>
              <w:t xml:space="preserve"> SKY «СКАЙ»</w:t>
            </w:r>
          </w:p>
        </w:tc>
        <w:tc>
          <w:tcPr>
            <w:tcW w:w="1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C6C6"/>
          </w:tcPr>
          <w:p w:rsidR="00BD0887" w:rsidRPr="00DC5A03" w:rsidRDefault="00BD0887" w:rsidP="00BD0887">
            <w:pPr>
              <w:rPr>
                <w:sz w:val="22"/>
              </w:rPr>
            </w:pPr>
          </w:p>
        </w:tc>
        <w:tc>
          <w:tcPr>
            <w:tcW w:w="74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C6C6C6"/>
          </w:tcPr>
          <w:p w:rsidR="00BD0887" w:rsidRPr="00DC5A03" w:rsidRDefault="00BD0887" w:rsidP="00BD0887">
            <w:pPr>
              <w:jc w:val="both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C6C6C6"/>
          </w:tcPr>
          <w:p w:rsidR="00BD0887" w:rsidRPr="00DC5A03" w:rsidRDefault="00BD0887" w:rsidP="00BD0887">
            <w:pPr>
              <w:jc w:val="both"/>
              <w:rPr>
                <w:sz w:val="22"/>
              </w:rPr>
            </w:pPr>
          </w:p>
        </w:tc>
      </w:tr>
      <w:tr w:rsidR="000367C4" w:rsidRPr="001D2EF5" w:rsidTr="000367C4">
        <w:trPr>
          <w:trHeight w:val="360"/>
        </w:trPr>
        <w:tc>
          <w:tcPr>
            <w:tcW w:w="576" w:type="pct"/>
            <w:tcBorders>
              <w:top w:val="single" w:sz="8" w:space="0" w:color="000000"/>
              <w:right w:val="single" w:sz="8" w:space="0" w:color="000000"/>
            </w:tcBorders>
          </w:tcPr>
          <w:p w:rsidR="00BD0887" w:rsidRPr="00DC5A03" w:rsidRDefault="00DC5A03" w:rsidP="00DC5A03">
            <w:pPr>
              <w:ind w:left="-142" w:right="-109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D0887" w:rsidRPr="00DC5A03">
              <w:rPr>
                <w:sz w:val="22"/>
              </w:rPr>
              <w:t>SKYLPS22</w:t>
            </w:r>
          </w:p>
        </w:tc>
        <w:tc>
          <w:tcPr>
            <w:tcW w:w="12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0887" w:rsidRPr="00DC5A03" w:rsidRDefault="00FC0570" w:rsidP="00DC5A03">
            <w:pPr>
              <w:ind w:right="-109"/>
              <w:rPr>
                <w:sz w:val="22"/>
              </w:rPr>
            </w:pPr>
            <w:r w:rsidRPr="00DC5A03">
              <w:rPr>
                <w:sz w:val="22"/>
              </w:rPr>
              <w:t xml:space="preserve">Лабораторный винт SKY 2,2 серый, </w:t>
            </w:r>
            <w:r w:rsidR="00BD0887" w:rsidRPr="00DC5A03">
              <w:rPr>
                <w:sz w:val="22"/>
              </w:rPr>
              <w:t>10 шт.</w:t>
            </w:r>
          </w:p>
        </w:tc>
        <w:tc>
          <w:tcPr>
            <w:tcW w:w="1777" w:type="pct"/>
            <w:tcBorders>
              <w:top w:val="single" w:sz="8" w:space="0" w:color="000000"/>
              <w:left w:val="single" w:sz="8" w:space="0" w:color="000000"/>
            </w:tcBorders>
          </w:tcPr>
          <w:p w:rsidR="00BD0887" w:rsidRPr="00DC5A03" w:rsidRDefault="00BD0887" w:rsidP="00FC0570">
            <w:pPr>
              <w:rPr>
                <w:sz w:val="22"/>
              </w:rPr>
            </w:pPr>
            <w:r w:rsidRPr="00DC5A03">
              <w:rPr>
                <w:sz w:val="22"/>
              </w:rPr>
              <w:t xml:space="preserve">Титан, </w:t>
            </w:r>
            <w:r w:rsidR="00FC0570" w:rsidRPr="00DC5A03">
              <w:rPr>
                <w:sz w:val="22"/>
              </w:rPr>
              <w:t>сорт</w:t>
            </w:r>
            <w:r w:rsidRPr="00DC5A03">
              <w:rPr>
                <w:sz w:val="22"/>
              </w:rPr>
              <w:t xml:space="preserve"> 4 KV</w:t>
            </w:r>
          </w:p>
        </w:tc>
        <w:tc>
          <w:tcPr>
            <w:tcW w:w="742" w:type="pct"/>
            <w:tcBorders>
              <w:top w:val="single" w:sz="8" w:space="0" w:color="000000"/>
            </w:tcBorders>
          </w:tcPr>
          <w:p w:rsidR="00BD0887" w:rsidRPr="00DC5A03" w:rsidRDefault="00BD0887" w:rsidP="00BD0887">
            <w:pPr>
              <w:jc w:val="both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8" w:space="0" w:color="000000"/>
            </w:tcBorders>
          </w:tcPr>
          <w:p w:rsidR="00BD0887" w:rsidRPr="00DC5A03" w:rsidRDefault="00BD0887" w:rsidP="00BD0887">
            <w:pPr>
              <w:jc w:val="both"/>
              <w:rPr>
                <w:sz w:val="22"/>
              </w:rPr>
            </w:pPr>
          </w:p>
        </w:tc>
      </w:tr>
    </w:tbl>
    <w:p w:rsidR="00BD0887" w:rsidRPr="001D2EF5" w:rsidRDefault="00BD0887" w:rsidP="00DC5A03">
      <w:pPr>
        <w:spacing w:before="60"/>
        <w:jc w:val="both"/>
        <w:rPr>
          <w:b/>
        </w:rPr>
      </w:pPr>
      <w:r w:rsidRPr="001D2EF5">
        <w:rPr>
          <w:b/>
        </w:rPr>
        <w:t>8.</w:t>
      </w:r>
      <w:r w:rsidRPr="001D2EF5">
        <w:rPr>
          <w:b/>
        </w:rPr>
        <w:tab/>
        <w:t>Символы</w:t>
      </w:r>
    </w:p>
    <w:p w:rsidR="00BD0887" w:rsidRPr="001D2EF5" w:rsidRDefault="00BD0887" w:rsidP="00BD0887">
      <w:pPr>
        <w:jc w:val="both"/>
      </w:pPr>
      <w:r w:rsidRPr="001D2EF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2A576D" wp14:editId="5068B2E9">
            <wp:simplePos x="0" y="0"/>
            <wp:positionH relativeFrom="column">
              <wp:posOffset>2540</wp:posOffset>
            </wp:positionH>
            <wp:positionV relativeFrom="paragraph">
              <wp:posOffset>9525</wp:posOffset>
            </wp:positionV>
            <wp:extent cx="200025" cy="14192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EF5">
        <w:t xml:space="preserve">Маркировка соответствия стандартам Европейского союза </w:t>
      </w:r>
    </w:p>
    <w:p w:rsidR="00BD0887" w:rsidRPr="001D2EF5" w:rsidRDefault="00BD0887" w:rsidP="00BD0887">
      <w:pPr>
        <w:jc w:val="both"/>
      </w:pPr>
      <w:r w:rsidRPr="001D2EF5">
        <w:t>Производитель</w:t>
      </w:r>
    </w:p>
    <w:p w:rsidR="00BD0887" w:rsidRPr="001D2EF5" w:rsidRDefault="00BD0887" w:rsidP="00BD0887">
      <w:pPr>
        <w:jc w:val="both"/>
      </w:pPr>
      <w:r w:rsidRPr="001D2EF5">
        <w:t xml:space="preserve">Номер </w:t>
      </w:r>
      <w:r w:rsidR="00FC0570">
        <w:t>заказа</w:t>
      </w:r>
      <w:r w:rsidRPr="001D2EF5">
        <w:t xml:space="preserve"> </w:t>
      </w:r>
    </w:p>
    <w:p w:rsidR="00BD0887" w:rsidRPr="001D2EF5" w:rsidRDefault="00FC0570" w:rsidP="00BD0887">
      <w:pPr>
        <w:jc w:val="both"/>
      </w:pPr>
      <w:r>
        <w:t>Номер</w:t>
      </w:r>
      <w:r w:rsidR="00BD0887" w:rsidRPr="001D2EF5">
        <w:t xml:space="preserve"> партии</w:t>
      </w:r>
    </w:p>
    <w:p w:rsidR="00BD0887" w:rsidRPr="001D2EF5" w:rsidRDefault="00BD0887" w:rsidP="00BD0887">
      <w:pPr>
        <w:jc w:val="both"/>
      </w:pPr>
      <w:r w:rsidRPr="001D2EF5">
        <w:t xml:space="preserve">Нестерильно </w:t>
      </w:r>
    </w:p>
    <w:p w:rsidR="00BD0887" w:rsidRPr="001D2EF5" w:rsidRDefault="00BD0887" w:rsidP="00BD0887">
      <w:pPr>
        <w:jc w:val="both"/>
      </w:pPr>
      <w:r w:rsidRPr="001D2EF5">
        <w:t>Предупреждение</w:t>
      </w:r>
    </w:p>
    <w:p w:rsidR="00BD0887" w:rsidRPr="001D2EF5" w:rsidRDefault="00BD0887" w:rsidP="00BD0887">
      <w:pPr>
        <w:jc w:val="both"/>
      </w:pPr>
      <w:r w:rsidRPr="001D2EF5">
        <w:t>Запрещается повторное использование</w:t>
      </w:r>
    </w:p>
    <w:p w:rsidR="00BD0887" w:rsidRPr="001D2EF5" w:rsidRDefault="00BD0887" w:rsidP="00BD0887">
      <w:pPr>
        <w:jc w:val="both"/>
      </w:pPr>
      <w:r w:rsidRPr="001D2EF5">
        <w:t>Беречь от влаги</w:t>
      </w:r>
    </w:p>
    <w:p w:rsidR="00BD0887" w:rsidRPr="001D2EF5" w:rsidRDefault="00BD0887" w:rsidP="00BD0887">
      <w:pPr>
        <w:jc w:val="both"/>
      </w:pPr>
    </w:p>
    <w:p w:rsidR="00BD0887" w:rsidRPr="000367C4" w:rsidRDefault="00BD0887" w:rsidP="00BD0887">
      <w:pPr>
        <w:jc w:val="both"/>
        <w:rPr>
          <w:b/>
        </w:rPr>
      </w:pPr>
      <w:r w:rsidRPr="001D2EF5">
        <w:rPr>
          <w:b/>
        </w:rPr>
        <w:t>9.</w:t>
      </w:r>
      <w:r w:rsidRPr="001D2EF5">
        <w:rPr>
          <w:b/>
        </w:rPr>
        <w:tab/>
        <w:t>Дополнительная информация</w:t>
      </w:r>
    </w:p>
    <w:p w:rsidR="00BD0887" w:rsidRPr="001D2EF5" w:rsidRDefault="00BD0887" w:rsidP="00BD0887">
      <w:pPr>
        <w:jc w:val="both"/>
      </w:pPr>
      <w:r w:rsidRPr="001D2EF5">
        <w:t>Данное изделие предназначено только для использования стоматологами, зубными техниками и обученным персоналом зубных клиник. Использовать только с оригинальным инструментом и компонентами.</w:t>
      </w:r>
    </w:p>
    <w:p w:rsidR="00BD0887" w:rsidRPr="001D2EF5" w:rsidRDefault="00BD0887" w:rsidP="00BD0887">
      <w:pPr>
        <w:jc w:val="both"/>
      </w:pPr>
    </w:p>
    <w:p w:rsidR="00BD0887" w:rsidRPr="000367C4" w:rsidRDefault="00D73ED5" w:rsidP="00BD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pict>
          <v:shape id="Рисунок 5" o:spid="_x0000_i1028" type="#_x0000_t75" style="width:14.2pt;height:12.3pt;visibility:visible;mso-wrap-style:square">
            <v:imagedata r:id="rId6" o:title=""/>
          </v:shape>
        </w:pict>
      </w:r>
      <w:r w:rsidR="00BD0887" w:rsidRPr="001D2EF5">
        <w:t xml:space="preserve"> </w:t>
      </w:r>
      <w:r w:rsidR="00BD0887" w:rsidRPr="000367C4">
        <w:rPr>
          <w:b/>
        </w:rPr>
        <w:t>ПРЕДУПРЕЖДЕНИЕ</w:t>
      </w:r>
    </w:p>
    <w:p w:rsidR="00BD0887" w:rsidRPr="000367C4" w:rsidRDefault="00BD0887" w:rsidP="00BD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0367C4">
        <w:rPr>
          <w:sz w:val="23"/>
          <w:szCs w:val="23"/>
        </w:rPr>
        <w:t xml:space="preserve">При установке </w:t>
      </w:r>
      <w:r w:rsidR="00FC0570" w:rsidRPr="000367C4">
        <w:rPr>
          <w:sz w:val="23"/>
          <w:szCs w:val="23"/>
        </w:rPr>
        <w:t>протеза и при ежегодном осмотре</w:t>
      </w:r>
      <w:r w:rsidRPr="000367C4">
        <w:rPr>
          <w:sz w:val="23"/>
          <w:szCs w:val="23"/>
        </w:rPr>
        <w:t xml:space="preserve"> необходимо проверять крепление ортопедического протеза или крепе</w:t>
      </w:r>
      <w:r w:rsidR="000367C4">
        <w:rPr>
          <w:sz w:val="23"/>
          <w:szCs w:val="23"/>
        </w:rPr>
        <w:t>жного элемента. Также следует</w:t>
      </w:r>
      <w:r w:rsidRPr="000367C4">
        <w:rPr>
          <w:sz w:val="23"/>
          <w:szCs w:val="23"/>
        </w:rPr>
        <w:t xml:space="preserve"> контролировать осевое положение контактов</w:t>
      </w:r>
      <w:r w:rsidR="00FC0570" w:rsidRPr="000367C4">
        <w:rPr>
          <w:sz w:val="23"/>
          <w:szCs w:val="23"/>
        </w:rPr>
        <w:t>,</w:t>
      </w:r>
      <w:r w:rsidR="000367C4">
        <w:rPr>
          <w:sz w:val="23"/>
          <w:szCs w:val="23"/>
        </w:rPr>
        <w:t xml:space="preserve"> поскольку</w:t>
      </w:r>
      <w:r w:rsidRPr="000367C4">
        <w:rPr>
          <w:sz w:val="23"/>
          <w:szCs w:val="23"/>
        </w:rPr>
        <w:t xml:space="preserve"> превышение осевой нагрузки может привести к ослаблению винтов и усталостному разрушению и аспирации или проглатыванию оск</w:t>
      </w:r>
      <w:r w:rsidR="00FC0570" w:rsidRPr="000367C4">
        <w:rPr>
          <w:sz w:val="23"/>
          <w:szCs w:val="23"/>
        </w:rPr>
        <w:t>олков. После снятия</w:t>
      </w:r>
      <w:r w:rsidRPr="000367C4">
        <w:rPr>
          <w:sz w:val="23"/>
          <w:szCs w:val="23"/>
        </w:rPr>
        <w:t xml:space="preserve"> абатментов для </w:t>
      </w:r>
      <w:r w:rsidR="00FC0570" w:rsidRPr="000367C4">
        <w:rPr>
          <w:sz w:val="23"/>
          <w:szCs w:val="23"/>
        </w:rPr>
        <w:t xml:space="preserve">очистки </w:t>
      </w:r>
      <w:r w:rsidRPr="000367C4">
        <w:rPr>
          <w:sz w:val="23"/>
          <w:szCs w:val="23"/>
        </w:rPr>
        <w:t>необходимо использовать новые крепежные винты</w:t>
      </w:r>
      <w:r w:rsidR="00FC0570" w:rsidRPr="000367C4">
        <w:rPr>
          <w:sz w:val="23"/>
          <w:szCs w:val="23"/>
        </w:rPr>
        <w:t>.</w:t>
      </w:r>
      <w:r w:rsidRPr="000367C4">
        <w:rPr>
          <w:sz w:val="23"/>
          <w:szCs w:val="23"/>
        </w:rPr>
        <w:t xml:space="preserve"> При установке супраструктуры в полости рта необходимо проследить за тем, чтобы остаток цемента не остался в десневой бороздке</w:t>
      </w:r>
      <w:r w:rsidR="00FC0570" w:rsidRPr="000367C4">
        <w:rPr>
          <w:sz w:val="23"/>
          <w:szCs w:val="23"/>
        </w:rPr>
        <w:t>,</w:t>
      </w:r>
      <w:r w:rsidRPr="000367C4">
        <w:rPr>
          <w:sz w:val="23"/>
          <w:szCs w:val="23"/>
        </w:rPr>
        <w:t xml:space="preserve"> так </w:t>
      </w:r>
      <w:r w:rsidR="00FC0570" w:rsidRPr="000367C4">
        <w:rPr>
          <w:sz w:val="23"/>
          <w:szCs w:val="23"/>
        </w:rPr>
        <w:t xml:space="preserve">как </w:t>
      </w:r>
      <w:r w:rsidRPr="000367C4">
        <w:rPr>
          <w:sz w:val="23"/>
          <w:szCs w:val="23"/>
        </w:rPr>
        <w:t xml:space="preserve">это может привести к цементиту. При установке </w:t>
      </w:r>
      <w:r w:rsidR="00E80213" w:rsidRPr="000367C4">
        <w:rPr>
          <w:sz w:val="23"/>
          <w:szCs w:val="23"/>
        </w:rPr>
        <w:t>супраструктуры</w:t>
      </w:r>
      <w:r w:rsidR="00947A0A" w:rsidRPr="000367C4">
        <w:rPr>
          <w:sz w:val="23"/>
          <w:szCs w:val="23"/>
        </w:rPr>
        <w:t xml:space="preserve"> не в полости рта</w:t>
      </w:r>
      <w:r w:rsidRPr="000367C4">
        <w:rPr>
          <w:sz w:val="23"/>
          <w:szCs w:val="23"/>
        </w:rPr>
        <w:t xml:space="preserve"> необходимо тщательно очистить и отполировать поверхность во избежание отложения налета.</w:t>
      </w:r>
    </w:p>
    <w:p w:rsidR="00BD0887" w:rsidRPr="001D2EF5" w:rsidRDefault="00BD0887" w:rsidP="00BD0887">
      <w:pPr>
        <w:jc w:val="both"/>
      </w:pPr>
    </w:p>
    <w:p w:rsidR="00BD0887" w:rsidRPr="001D2EF5" w:rsidRDefault="00BD0887" w:rsidP="00BD0887">
      <w:pPr>
        <w:jc w:val="both"/>
      </w:pPr>
      <w:r w:rsidRPr="001D2EF5">
        <w:t xml:space="preserve">Все изделия с маркировкой </w:t>
      </w:r>
      <w:r w:rsidRPr="001D2EF5">
        <w:rPr>
          <w:noProof/>
          <w:lang w:eastAsia="ru-RU"/>
        </w:rPr>
        <w:drawing>
          <wp:inline distT="0" distB="0" distL="0" distR="0" wp14:anchorId="5BA464F8" wp14:editId="4CC2589B">
            <wp:extent cx="107991" cy="107515"/>
            <wp:effectExtent l="0" t="0" r="0" b="0"/>
            <wp:docPr id="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1" cy="1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EF5">
        <w:t xml:space="preserve"> предназначены только для одноразового применения. При многократном применении данного изделия могут возникнуть следующие риски: перекрёстная контаминация, выход из строя, неточная установка и т.д.</w:t>
      </w:r>
    </w:p>
    <w:p w:rsidR="00BD0887" w:rsidRPr="001D2EF5" w:rsidRDefault="00BD0887" w:rsidP="00BD0887">
      <w:pPr>
        <w:jc w:val="both"/>
      </w:pPr>
      <w:r w:rsidRPr="001D2EF5">
        <w:t xml:space="preserve">Все обозначения с символом </w:t>
      </w:r>
      <w:r w:rsidRPr="00FC0570">
        <w:rPr>
          <w:vertAlign w:val="superscript"/>
        </w:rPr>
        <w:t>®</w:t>
      </w:r>
      <w:r w:rsidRPr="001D2EF5">
        <w:t xml:space="preserve"> или ™ являются зарегистр</w:t>
      </w:r>
      <w:r w:rsidR="00FC0570">
        <w:t>ированными торговыми знаками и/</w:t>
      </w:r>
      <w:r w:rsidRPr="001D2EF5">
        <w:t>или наименованиями прочих правообладателей.</w:t>
      </w:r>
    </w:p>
    <w:p w:rsidR="00BD0887" w:rsidRPr="001D2EF5" w:rsidRDefault="00BD0887" w:rsidP="00BD0887">
      <w:pPr>
        <w:jc w:val="both"/>
      </w:pPr>
      <w:r w:rsidRPr="001D2EF5">
        <w:t>Настоящая инструкция по эксплуатации основана на современных методиках и оборудовании, а также на собственном опыте. Изделие может использоваться только при показаниях, перечисленных в пункте 2. За обработку изделия отвечает пользователь. Так как производитель не имеет влияния на обработку изделия, то ответственности за несоответствующие результаты он не несет. Любые претензии, возникающие в отношении ущерба, не могут превышать стоимости наших изделий.</w:t>
      </w:r>
    </w:p>
    <w:p w:rsidR="00BD0887" w:rsidRPr="001D2EF5" w:rsidRDefault="00BD0887" w:rsidP="00BD0887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E80213" w:rsidRPr="001D2EF5" w:rsidTr="009356D5">
        <w:tc>
          <w:tcPr>
            <w:tcW w:w="2093" w:type="dxa"/>
          </w:tcPr>
          <w:p w:rsidR="00E80213" w:rsidRPr="001D2EF5" w:rsidRDefault="00E80213" w:rsidP="009356D5">
            <w:r w:rsidRPr="001D2EF5">
              <w:rPr>
                <w:noProof/>
                <w:lang w:eastAsia="ru-RU"/>
              </w:rPr>
              <w:drawing>
                <wp:inline distT="0" distB="0" distL="0" distR="0" wp14:anchorId="56CE1C55" wp14:editId="3C21C38B">
                  <wp:extent cx="1066800" cy="353695"/>
                  <wp:effectExtent l="0" t="0" r="0" b="825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80213" w:rsidRPr="001D2EF5" w:rsidRDefault="00E80213" w:rsidP="009356D5">
            <w:r w:rsidRPr="001D2EF5">
              <w:rPr>
                <w:noProof/>
                <w:lang w:eastAsia="ru-RU"/>
              </w:rPr>
              <w:drawing>
                <wp:inline distT="0" distB="0" distL="0" distR="0" wp14:anchorId="76577D17" wp14:editId="1566D425">
                  <wp:extent cx="164465" cy="152400"/>
                  <wp:effectExtent l="0" t="0" r="698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E80213" w:rsidRPr="009B42CE" w:rsidRDefault="00E80213" w:rsidP="009356D5">
            <w:pPr>
              <w:rPr>
                <w:lang w:val="en-US"/>
              </w:rPr>
            </w:pPr>
            <w:r w:rsidRPr="009B42CE">
              <w:rPr>
                <w:lang w:val="en-US"/>
              </w:rPr>
              <w:t xml:space="preserve">bredent medical GmbH &amp; Co. KG </w:t>
            </w:r>
          </w:p>
          <w:p w:rsidR="00E80213" w:rsidRPr="009B42CE" w:rsidRDefault="00E80213" w:rsidP="009356D5">
            <w:pPr>
              <w:rPr>
                <w:lang w:val="en-US"/>
              </w:rPr>
            </w:pPr>
            <w:r w:rsidRPr="009B42CE">
              <w:rPr>
                <w:lang w:val="en-US"/>
              </w:rPr>
              <w:t xml:space="preserve">Weissenhorner Str. 2 | 89250 </w:t>
            </w:r>
            <w:r w:rsidRPr="001D2EF5">
              <w:t>Зенден</w:t>
            </w:r>
            <w:r w:rsidRPr="009B42CE">
              <w:rPr>
                <w:lang w:val="en-US"/>
              </w:rPr>
              <w:t xml:space="preserve"> | </w:t>
            </w:r>
            <w:r w:rsidRPr="001D2EF5">
              <w:t>Германия</w:t>
            </w:r>
          </w:p>
          <w:p w:rsidR="00E80213" w:rsidRPr="001D2EF5" w:rsidRDefault="00E80213" w:rsidP="009356D5">
            <w:r w:rsidRPr="001D2EF5">
              <w:t>Тел.: +49 7309 872-600 | Факс: +49 7309 872-635</w:t>
            </w:r>
          </w:p>
          <w:p w:rsidR="00E80213" w:rsidRPr="001D2EF5" w:rsidRDefault="00E80213" w:rsidP="009356D5">
            <w:r w:rsidRPr="001D2EF5">
              <w:t>www.bredent-medical.com | эл. почта: info-medical@bredent.com</w:t>
            </w:r>
          </w:p>
        </w:tc>
      </w:tr>
    </w:tbl>
    <w:p w:rsidR="00E80213" w:rsidRPr="001D2EF5" w:rsidRDefault="00E80213" w:rsidP="00BD0887">
      <w:pPr>
        <w:jc w:val="both"/>
      </w:pPr>
    </w:p>
    <w:sectPr w:rsidR="00E80213" w:rsidRPr="001D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87"/>
    <w:rsid w:val="00023C54"/>
    <w:rsid w:val="00031D72"/>
    <w:rsid w:val="000367C4"/>
    <w:rsid w:val="00040D58"/>
    <w:rsid w:val="0004330D"/>
    <w:rsid w:val="000643C9"/>
    <w:rsid w:val="00066DF3"/>
    <w:rsid w:val="0007764D"/>
    <w:rsid w:val="00082C87"/>
    <w:rsid w:val="000C739E"/>
    <w:rsid w:val="000D76B9"/>
    <w:rsid w:val="000F5447"/>
    <w:rsid w:val="000F6B97"/>
    <w:rsid w:val="00113E03"/>
    <w:rsid w:val="00114DF4"/>
    <w:rsid w:val="00120E4B"/>
    <w:rsid w:val="00131998"/>
    <w:rsid w:val="001825EB"/>
    <w:rsid w:val="001917F4"/>
    <w:rsid w:val="001943E3"/>
    <w:rsid w:val="00195AB6"/>
    <w:rsid w:val="00195DDD"/>
    <w:rsid w:val="001A5894"/>
    <w:rsid w:val="001B2901"/>
    <w:rsid w:val="001B785D"/>
    <w:rsid w:val="001D2EF5"/>
    <w:rsid w:val="00231B18"/>
    <w:rsid w:val="0024468D"/>
    <w:rsid w:val="00260E11"/>
    <w:rsid w:val="00265394"/>
    <w:rsid w:val="00270AD3"/>
    <w:rsid w:val="00270F39"/>
    <w:rsid w:val="002915F7"/>
    <w:rsid w:val="00297473"/>
    <w:rsid w:val="002979D6"/>
    <w:rsid w:val="002A0DAE"/>
    <w:rsid w:val="002C3DE0"/>
    <w:rsid w:val="002D411B"/>
    <w:rsid w:val="002E148E"/>
    <w:rsid w:val="002F333F"/>
    <w:rsid w:val="00301E44"/>
    <w:rsid w:val="00303712"/>
    <w:rsid w:val="003054E9"/>
    <w:rsid w:val="00317B0E"/>
    <w:rsid w:val="0032555C"/>
    <w:rsid w:val="00336D4C"/>
    <w:rsid w:val="00346E3E"/>
    <w:rsid w:val="00350B9B"/>
    <w:rsid w:val="00352237"/>
    <w:rsid w:val="00362FA8"/>
    <w:rsid w:val="0038579F"/>
    <w:rsid w:val="003A0E75"/>
    <w:rsid w:val="003A53D4"/>
    <w:rsid w:val="003A7218"/>
    <w:rsid w:val="00416006"/>
    <w:rsid w:val="00431AB5"/>
    <w:rsid w:val="00475651"/>
    <w:rsid w:val="0047713C"/>
    <w:rsid w:val="00496054"/>
    <w:rsid w:val="004A1141"/>
    <w:rsid w:val="004D2265"/>
    <w:rsid w:val="004E4741"/>
    <w:rsid w:val="004F2FCF"/>
    <w:rsid w:val="004F5576"/>
    <w:rsid w:val="005034C1"/>
    <w:rsid w:val="0052587D"/>
    <w:rsid w:val="00551837"/>
    <w:rsid w:val="00582A13"/>
    <w:rsid w:val="00593039"/>
    <w:rsid w:val="005A10B5"/>
    <w:rsid w:val="005A6FE5"/>
    <w:rsid w:val="005C5CB4"/>
    <w:rsid w:val="005D03A8"/>
    <w:rsid w:val="005F28CA"/>
    <w:rsid w:val="00601ACB"/>
    <w:rsid w:val="00605BFC"/>
    <w:rsid w:val="006061EC"/>
    <w:rsid w:val="006309D3"/>
    <w:rsid w:val="0064430B"/>
    <w:rsid w:val="0064649A"/>
    <w:rsid w:val="00647257"/>
    <w:rsid w:val="00650E3A"/>
    <w:rsid w:val="00675A7B"/>
    <w:rsid w:val="00683C36"/>
    <w:rsid w:val="00686311"/>
    <w:rsid w:val="006B0234"/>
    <w:rsid w:val="006B34E7"/>
    <w:rsid w:val="006C526F"/>
    <w:rsid w:val="00704763"/>
    <w:rsid w:val="00735456"/>
    <w:rsid w:val="00775ED3"/>
    <w:rsid w:val="007A1C92"/>
    <w:rsid w:val="007B0365"/>
    <w:rsid w:val="007C21EA"/>
    <w:rsid w:val="007F72E3"/>
    <w:rsid w:val="00800EC4"/>
    <w:rsid w:val="008054D2"/>
    <w:rsid w:val="00814A1E"/>
    <w:rsid w:val="00814AC6"/>
    <w:rsid w:val="00822152"/>
    <w:rsid w:val="00826356"/>
    <w:rsid w:val="00830C9D"/>
    <w:rsid w:val="0087595A"/>
    <w:rsid w:val="008A1D7C"/>
    <w:rsid w:val="008B4BE4"/>
    <w:rsid w:val="008B5D23"/>
    <w:rsid w:val="008C1E87"/>
    <w:rsid w:val="008C1F08"/>
    <w:rsid w:val="008E4EEA"/>
    <w:rsid w:val="008E653A"/>
    <w:rsid w:val="009048F1"/>
    <w:rsid w:val="00912769"/>
    <w:rsid w:val="00917840"/>
    <w:rsid w:val="009179A7"/>
    <w:rsid w:val="00921ABD"/>
    <w:rsid w:val="00935705"/>
    <w:rsid w:val="00947A0A"/>
    <w:rsid w:val="009523F2"/>
    <w:rsid w:val="00960702"/>
    <w:rsid w:val="0099135A"/>
    <w:rsid w:val="009B42CE"/>
    <w:rsid w:val="009C1B19"/>
    <w:rsid w:val="009D2A0D"/>
    <w:rsid w:val="009F094E"/>
    <w:rsid w:val="009F0A01"/>
    <w:rsid w:val="00A150DE"/>
    <w:rsid w:val="00A16DDE"/>
    <w:rsid w:val="00A32033"/>
    <w:rsid w:val="00A33DCC"/>
    <w:rsid w:val="00A37F83"/>
    <w:rsid w:val="00A424B6"/>
    <w:rsid w:val="00A757C9"/>
    <w:rsid w:val="00A83AA1"/>
    <w:rsid w:val="00A91C34"/>
    <w:rsid w:val="00AC3009"/>
    <w:rsid w:val="00AE4994"/>
    <w:rsid w:val="00AF27CE"/>
    <w:rsid w:val="00AF5EB2"/>
    <w:rsid w:val="00AF62D1"/>
    <w:rsid w:val="00B0398E"/>
    <w:rsid w:val="00B054B5"/>
    <w:rsid w:val="00B12A43"/>
    <w:rsid w:val="00B44B53"/>
    <w:rsid w:val="00B64989"/>
    <w:rsid w:val="00B74D2F"/>
    <w:rsid w:val="00B857BA"/>
    <w:rsid w:val="00B978EE"/>
    <w:rsid w:val="00BA5C6E"/>
    <w:rsid w:val="00BC1E87"/>
    <w:rsid w:val="00BC21CE"/>
    <w:rsid w:val="00BC222F"/>
    <w:rsid w:val="00BC7217"/>
    <w:rsid w:val="00BD0887"/>
    <w:rsid w:val="00BD0D7C"/>
    <w:rsid w:val="00BD542B"/>
    <w:rsid w:val="00BF0198"/>
    <w:rsid w:val="00C12E59"/>
    <w:rsid w:val="00C164DD"/>
    <w:rsid w:val="00C17A5B"/>
    <w:rsid w:val="00C23E20"/>
    <w:rsid w:val="00C25F5F"/>
    <w:rsid w:val="00C4347C"/>
    <w:rsid w:val="00C525A3"/>
    <w:rsid w:val="00C625A2"/>
    <w:rsid w:val="00C750E3"/>
    <w:rsid w:val="00C866A2"/>
    <w:rsid w:val="00CB1CC5"/>
    <w:rsid w:val="00CB58FF"/>
    <w:rsid w:val="00CC3EBE"/>
    <w:rsid w:val="00CC50B3"/>
    <w:rsid w:val="00CD42AF"/>
    <w:rsid w:val="00CD4B51"/>
    <w:rsid w:val="00CF0268"/>
    <w:rsid w:val="00CF25BC"/>
    <w:rsid w:val="00D0025A"/>
    <w:rsid w:val="00D219B6"/>
    <w:rsid w:val="00D34C56"/>
    <w:rsid w:val="00D66216"/>
    <w:rsid w:val="00D73ED5"/>
    <w:rsid w:val="00D81F96"/>
    <w:rsid w:val="00D90F38"/>
    <w:rsid w:val="00D91DA4"/>
    <w:rsid w:val="00D924A0"/>
    <w:rsid w:val="00DC5A03"/>
    <w:rsid w:val="00DC621F"/>
    <w:rsid w:val="00DD6AE9"/>
    <w:rsid w:val="00DD6CC9"/>
    <w:rsid w:val="00DF0AF6"/>
    <w:rsid w:val="00E01EA4"/>
    <w:rsid w:val="00E03EDC"/>
    <w:rsid w:val="00E23B15"/>
    <w:rsid w:val="00E53E06"/>
    <w:rsid w:val="00E61E1E"/>
    <w:rsid w:val="00E74C63"/>
    <w:rsid w:val="00E77E1E"/>
    <w:rsid w:val="00E80213"/>
    <w:rsid w:val="00EA12C0"/>
    <w:rsid w:val="00EA1E68"/>
    <w:rsid w:val="00EA55AD"/>
    <w:rsid w:val="00EB1FCC"/>
    <w:rsid w:val="00EE3747"/>
    <w:rsid w:val="00EF21B2"/>
    <w:rsid w:val="00F17768"/>
    <w:rsid w:val="00F302D3"/>
    <w:rsid w:val="00F437CD"/>
    <w:rsid w:val="00F463BF"/>
    <w:rsid w:val="00F54EF7"/>
    <w:rsid w:val="00F6347B"/>
    <w:rsid w:val="00FA46B9"/>
    <w:rsid w:val="00FB241F"/>
    <w:rsid w:val="00FB6F72"/>
    <w:rsid w:val="00FC0570"/>
    <w:rsid w:val="00FD1D7F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D0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8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8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D0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8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8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Complister</cp:lastModifiedBy>
  <cp:revision>13</cp:revision>
  <dcterms:created xsi:type="dcterms:W3CDTF">2018-01-25T06:22:00Z</dcterms:created>
  <dcterms:modified xsi:type="dcterms:W3CDTF">2018-01-26T10:21:00Z</dcterms:modified>
</cp:coreProperties>
</file>